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Kasturi Vijay</w:t>
              </w:r>
            </w:hyperlink>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CG Oncology,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CGON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540" w:type="dxa"/>
            <w:vAlign w:val="bottom"/>
            <w:tcBorders>
              <w:top w:val="single" w:sz="8" w:color="0000EE"/>
            </w:tcBorders>
          </w:tcPr>
          <w:p>
            <w:pPr>
              <w:spacing w:after="0"/>
              <w:rPr>
                <w:sz w:val="4"/>
                <w:szCs w:val="4"/>
                <w:color w:val="auto"/>
              </w:rPr>
            </w:pPr>
          </w:p>
        </w:tc>
        <w:tc>
          <w:tcPr>
            <w:tcW w:w="2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tcPr>
          <w:p>
            <w:pPr>
              <w:spacing w:after="0"/>
              <w:rPr>
                <w:sz w:val="3"/>
                <w:szCs w:val="3"/>
                <w:color w:val="auto"/>
              </w:rPr>
            </w:pPr>
          </w:p>
        </w:tc>
        <w:tc>
          <w:tcPr>
            <w:tcW w:w="22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CG ONCOLOGY, INC.</w:t>
            </w:r>
          </w:p>
        </w:tc>
        <w:tc>
          <w:tcPr>
            <w:tcW w:w="1200" w:type="dxa"/>
            <w:vAlign w:val="bottom"/>
          </w:tcPr>
          <w:p>
            <w:pPr>
              <w:spacing w:after="0"/>
              <w:rPr>
                <w:sz w:val="18"/>
                <w:szCs w:val="18"/>
                <w:color w:val="auto"/>
              </w:rPr>
            </w:pPr>
          </w:p>
        </w:tc>
        <w:tc>
          <w:tcPr>
            <w:tcW w:w="17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04/15/2026</w:t>
            </w: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3000 PEGASUS PARK DRIVE, SUITE 1640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7"/>
          <w:szCs w:val="17"/>
          <w:color w:val="0000FF"/>
        </w:rPr>
        <w:t>Chief Medical Officer</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75247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79,216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67.68</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04/15/2026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79,216</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04/14/2036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79,216</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1/48th of the shares subject to the option vest monthly following April 15, 2026, the vesting commencement date, subject to the Reporting Person's continuous service to the Issuer through each vesting date.</w:t>
      </w:r>
    </w:p>
    <w:p>
      <w:pPr>
        <w:spacing w:after="0" w:line="7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Joshua F. Patterson,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70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028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Vijay</w:t>
      </w:r>
      <w:r>
        <w:rPr>
          <w:sz w:val="20"/>
          <w:szCs w:val="20"/>
          <w:color w:val="auto"/>
        </w:rPr>
        <w:tab/>
      </w:r>
      <w:r>
        <w:rPr>
          <w:rFonts w:ascii="Times New Roman" w:cs="Times New Roman" w:eastAsia="Times New Roman" w:hAnsi="Times New Roman"/>
          <w:sz w:val="16"/>
          <w:szCs w:val="16"/>
          <w:color w:val="0000FF"/>
        </w:rPr>
        <w:t>04/15/2026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Kasturi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313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305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007109" TargetMode="External"/><Relationship Id="rId14" Type="http://schemas.openxmlformats.org/officeDocument/2006/relationships/hyperlink" Target="http://www.sec.gov/cgi-bin/browse-edgar?action=getcompany&amp;CIK=000199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2026-04-16T15:21:45Z</dcterms:created>
  <dcterms:modified xsi:type="dcterms:W3CDTF">2026-04-16T15:21:45Z</dcterms:modified>
</cp:coreProperties>
</file>