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CG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5,914,671.00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6,023,696.00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6,023,696.00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CG ONCOLOGY INC</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1640 Dallas TX 75247</w:t>
            </w:r>
          </w:p>
        </w:tc>
      </w:tr>
      <w:tr>
        <w:trPr/>
        <w:tc>
          <w:tcPr>
            <w:tcW w:w="1132"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r>
      <w:tr>
        <w:trPr/>
        <w:tc>
          <w:tcPr>
            <w:tcW w:w="1132"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6023696</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5914671</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6023696</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CG ONCOLOGY INC. No one person's interest in the common stock of CG ONCOLOGY INC is more than five percent of the total outstanding common shares.</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2"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6893</Characters>
  <CharactersWithSpaces>8117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