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Bellete Ambaw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CG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SPECTRUM CENTER DRIVE, SUITE 2040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CG Oncology, Inc.</w:t>
              </w:r>
            </w:hyperlink>
            <w:r>
              <w:rPr/>
              <w:t xml:space="preserve"> [ </w:t>
            </w:r>
            <w:r>
              <w:rPr>
                <w:rFonts w:ascii="Times;serif" w:hAnsi="Times;serif"/>
                <w:color w:val="0000FF"/>
                <w:sz w:val="24"/>
                <w:shd w:fill="FFFFFF" w:val="clear"/>
              </w:rPr>
              <w:t>CGON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10/04/2024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36.63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1/48th of the shares subject to the option vest monthly following October 4, 2024, the vesting commencement date, subject to the Reporting Person's continuous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F. Patterson, Attorney-in-Fact for Ambaw Bellete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7090" TargetMode="External"/><Relationship Id="rId5" Type="http://schemas.openxmlformats.org/officeDocument/2006/relationships/hyperlink" Target="http://www.sec.gov/cgi-bin/browse-edgar?action=getcompany&amp;CIK=00019917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3314</Characters>
  <CharactersWithSpaces>3861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